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273935" cy="307975"/>
            <wp:effectExtent l="0" t="0" r="12065" b="15875"/>
            <wp:docPr id="11" name="图片 1" descr="说明: id:21474979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说明: id:214749796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3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20" descr="说明: id:21474981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说明: id:214749814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t>.</w:t>
      </w:r>
      <w:r>
        <w:rPr>
          <w:rFonts w:hint="eastAsia" w:eastAsia="方正仿宋_GBK"/>
        </w:rPr>
        <w:t>通过操作、观察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引导学生探索出分数除以整数的计算方法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让学生经历了知识形成的全过程。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 w:eastAsia="方正仿宋_GBK"/>
        </w:rPr>
        <w:t>要让学生在课堂上动起来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寻找知识、体会知识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这样学生才能切实地理解并掌握所学知识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从而运用知识解决更多的实际问题。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F0689"/>
    <w:rsid w:val="51EF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2018-08-15T09:01:00Z</dcterms:created>
  <dc:creator>123</dc:creator>
  <cp:lastModifiedBy>123</cp:lastModifiedBy>
  <dcterms:modified xsi:type="dcterms:W3CDTF">2018-08-15T09:02:27Z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